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F54B4" w14:textId="5F595C88" w:rsidR="00CF2B46" w:rsidRPr="00045101" w:rsidRDefault="00524C20" w:rsidP="00CB7500">
      <w:pPr>
        <w:spacing w:after="120"/>
        <w:rPr>
          <w:rFonts w:ascii="Verdana" w:hAnsi="Verdana"/>
          <w:b/>
          <w:bCs/>
          <w:color w:val="10323C"/>
          <w:sz w:val="24"/>
          <w:szCs w:val="24"/>
        </w:rPr>
      </w:pPr>
      <w:bookmarkStart w:id="0" w:name="_GoBack"/>
      <w:bookmarkEnd w:id="0"/>
      <w:r>
        <w:rPr>
          <w:rFonts w:ascii="Verdana" w:hAnsi="Verdana"/>
          <w:b/>
          <w:bCs/>
          <w:noProof/>
          <w:color w:val="10323C"/>
        </w:rPr>
        <w:drawing>
          <wp:anchor distT="0" distB="0" distL="114300" distR="114300" simplePos="0" relativeHeight="251658240" behindDoc="0" locked="0" layoutInCell="1" allowOverlap="1" wp14:anchorId="7204FD76" wp14:editId="2FDC15C8">
            <wp:simplePos x="0" y="0"/>
            <wp:positionH relativeFrom="margin">
              <wp:posOffset>4461510</wp:posOffset>
            </wp:positionH>
            <wp:positionV relativeFrom="margin">
              <wp:align>top</wp:align>
            </wp:positionV>
            <wp:extent cx="1857375" cy="145669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9648" cy="1458678"/>
                    </a:xfrm>
                    <a:prstGeom prst="rect">
                      <a:avLst/>
                    </a:prstGeom>
                    <a:noFill/>
                  </pic:spPr>
                </pic:pic>
              </a:graphicData>
            </a:graphic>
            <wp14:sizeRelH relativeFrom="margin">
              <wp14:pctWidth>0</wp14:pctWidth>
            </wp14:sizeRelH>
            <wp14:sizeRelV relativeFrom="margin">
              <wp14:pctHeight>0</wp14:pctHeight>
            </wp14:sizeRelV>
          </wp:anchor>
        </w:drawing>
      </w:r>
      <w:r w:rsidR="00CB6DDA" w:rsidRPr="00CB6DDA">
        <w:rPr>
          <w:rFonts w:ascii="Verdana" w:hAnsi="Verdana"/>
          <w:b/>
          <w:bCs/>
          <w:noProof/>
          <w:color w:val="10323C"/>
        </w:rPr>
        <mc:AlternateContent>
          <mc:Choice Requires="wps">
            <w:drawing>
              <wp:anchor distT="45720" distB="45720" distL="114300" distR="114300" simplePos="0" relativeHeight="251657215" behindDoc="0" locked="0" layoutInCell="1" allowOverlap="1" wp14:anchorId="0A7255B4" wp14:editId="186923C0">
                <wp:simplePos x="0" y="0"/>
                <wp:positionH relativeFrom="margin">
                  <wp:posOffset>4394835</wp:posOffset>
                </wp:positionH>
                <wp:positionV relativeFrom="margin">
                  <wp:posOffset>9525</wp:posOffset>
                </wp:positionV>
                <wp:extent cx="207645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6B8CBA82" w14:textId="5F13878E" w:rsidR="00CB6DDA" w:rsidRPr="00CB6DDA" w:rsidRDefault="00CB6DDA" w:rsidP="00CB6DDA">
                            <w:pPr>
                              <w:rPr>
                                <w:rFonts w:ascii="Verdana" w:hAnsi="Verdana"/>
                                <w:sz w:val="18"/>
                                <w:szCs w:val="18"/>
                              </w:rPr>
                            </w:pPr>
                            <w:r>
                              <w:rPr>
                                <w:rFonts w:ascii="Verdana" w:hAnsi="Verdana"/>
                                <w:sz w:val="18"/>
                                <w:szCs w:val="18"/>
                              </w:rPr>
                              <w:t>(</w:t>
                            </w:r>
                            <w:r w:rsidRPr="00CB6DDA">
                              <w:rPr>
                                <w:rFonts w:ascii="Verdana" w:hAnsi="Verdana"/>
                                <w:sz w:val="18"/>
                                <w:szCs w:val="18"/>
                              </w:rPr>
                              <w:t xml:space="preserve">Logo: </w:t>
                            </w:r>
                            <w:r>
                              <w:rPr>
                                <w:rFonts w:ascii="Verdana" w:hAnsi="Verdana"/>
                                <w:sz w:val="18"/>
                                <w:szCs w:val="18"/>
                              </w:rPr>
                              <w:t>Partizipativer Landschaftstrialog Psychiatrie und psychosoziale Versorgung, darüber</w:t>
                            </w:r>
                            <w:r w:rsidR="00524C20">
                              <w:rPr>
                                <w:rFonts w:ascii="Verdana" w:hAnsi="Verdana"/>
                                <w:sz w:val="18"/>
                                <w:szCs w:val="18"/>
                              </w:rPr>
                              <w:t xml:space="preserve"> sind</w:t>
                            </w:r>
                            <w:r>
                              <w:rPr>
                                <w:rFonts w:ascii="Verdana" w:hAnsi="Verdana"/>
                                <w:sz w:val="18"/>
                                <w:szCs w:val="18"/>
                              </w:rPr>
                              <w:t xml:space="preserve"> </w:t>
                            </w:r>
                            <w:r w:rsidRPr="00CB6DDA">
                              <w:rPr>
                                <w:rFonts w:ascii="Verdana" w:hAnsi="Verdana"/>
                                <w:sz w:val="18"/>
                                <w:szCs w:val="18"/>
                              </w:rPr>
                              <w:t>drei farblich unterschiedliche Sprechblasen, die gleichzeitig passende Puzzleteile</w:t>
                            </w:r>
                            <w:r>
                              <w:rPr>
                                <w:rFonts w:ascii="Verdana" w:hAnsi="Verdan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7255B4" id="_x0000_t202" coordsize="21600,21600" o:spt="202" path="m,l,21600r21600,l21600,xe">
                <v:stroke joinstyle="miter"/>
                <v:path gradientshapeok="t" o:connecttype="rect"/>
              </v:shapetype>
              <v:shape id="Textfeld 2" o:spid="_x0000_s1026" type="#_x0000_t202" style="position:absolute;margin-left:346.05pt;margin-top:.75pt;width:163.5pt;height:110.6pt;z-index:25165721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" stroked="f">
                <v:textbox style="mso-fit-shape-to-text:t">
                  <w:txbxContent>
                    <w:p w14:paraId="6B8CBA82" w14:textId="5F13878E" w:rsidR="00CB6DDA" w:rsidRPr="00CB6DDA" w:rsidRDefault="00CB6DDA" w:rsidP="00CB6DDA">
                      <w:pPr>
                        <w:rPr>
                          <w:rFonts w:ascii="Verdana" w:hAnsi="Verdana"/>
                          <w:sz w:val="18"/>
                          <w:szCs w:val="18"/>
                        </w:rPr>
                      </w:pPr>
                      <w:r>
                        <w:rPr>
                          <w:rFonts w:ascii="Verdana" w:hAnsi="Verdana"/>
                          <w:sz w:val="18"/>
                          <w:szCs w:val="18"/>
                        </w:rPr>
                        <w:t>(</w:t>
                      </w:r>
                      <w:r w:rsidRPr="00CB6DDA">
                        <w:rPr>
                          <w:rFonts w:ascii="Verdana" w:hAnsi="Verdana"/>
                          <w:sz w:val="18"/>
                          <w:szCs w:val="18"/>
                        </w:rPr>
                        <w:t xml:space="preserve">Logo: </w:t>
                      </w:r>
                      <w:r>
                        <w:rPr>
                          <w:rFonts w:ascii="Verdana" w:hAnsi="Verdana"/>
                          <w:sz w:val="18"/>
                          <w:szCs w:val="18"/>
                        </w:rPr>
                        <w:t>Partizipativer Landschaftstrialog Psychiatrie und psychosoziale Versorgung, darüber</w:t>
                      </w:r>
                      <w:r w:rsidR="00524C20">
                        <w:rPr>
                          <w:rFonts w:ascii="Verdana" w:hAnsi="Verdana"/>
                          <w:sz w:val="18"/>
                          <w:szCs w:val="18"/>
                        </w:rPr>
                        <w:t xml:space="preserve"> sind</w:t>
                      </w:r>
                      <w:r>
                        <w:rPr>
                          <w:rFonts w:ascii="Verdana" w:hAnsi="Verdana"/>
                          <w:sz w:val="18"/>
                          <w:szCs w:val="18"/>
                        </w:rPr>
                        <w:t xml:space="preserve"> </w:t>
                      </w:r>
                      <w:r w:rsidRPr="00CB6DDA">
                        <w:rPr>
                          <w:rFonts w:ascii="Verdana" w:hAnsi="Verdana"/>
                          <w:sz w:val="18"/>
                          <w:szCs w:val="18"/>
                        </w:rPr>
                        <w:t>drei farblich unterschiedliche Sprechblasen, die gleichzeitig passende Puzzleteile</w:t>
                      </w:r>
                      <w:r>
                        <w:rPr>
                          <w:rFonts w:ascii="Verdana" w:hAnsi="Verdana"/>
                          <w:sz w:val="18"/>
                          <w:szCs w:val="18"/>
                        </w:rPr>
                        <w:t>)</w:t>
                      </w:r>
                    </w:p>
                  </w:txbxContent>
                </v:textbox>
                <w10:wrap type="square" anchorx="margin" anchory="margin"/>
              </v:shape>
            </w:pict>
          </mc:Fallback>
        </mc:AlternateContent>
      </w:r>
      <w:r w:rsidR="00045101">
        <w:rPr>
          <w:rFonts w:ascii="Verdana" w:hAnsi="Verdana"/>
          <w:b/>
          <w:bCs/>
          <w:color w:val="D34610"/>
          <w:sz w:val="24"/>
          <w:szCs w:val="24"/>
        </w:rPr>
        <w:t>Arbeitsgruppen</w:t>
      </w:r>
      <w:r w:rsidR="00CB7500">
        <w:rPr>
          <w:rFonts w:ascii="Verdana" w:hAnsi="Verdana"/>
          <w:b/>
          <w:bCs/>
          <w:color w:val="D34610"/>
          <w:sz w:val="24"/>
          <w:szCs w:val="24"/>
        </w:rPr>
        <w:t xml:space="preserve"> – Stand 01.01.2020</w:t>
      </w:r>
    </w:p>
    <w:p w14:paraId="720165EA" w14:textId="1848E488" w:rsidR="00CF2B46" w:rsidRPr="00045101" w:rsidRDefault="00CF2B46" w:rsidP="00CF2B46">
      <w:pPr>
        <w:pStyle w:val="KeinLeerraum"/>
        <w:numPr>
          <w:ilvl w:val="0"/>
          <w:numId w:val="2"/>
        </w:numPr>
        <w:spacing w:line="276" w:lineRule="auto"/>
        <w:ind w:left="360"/>
        <w:rPr>
          <w:rFonts w:ascii="Verdana" w:hAnsi="Verdana"/>
          <w:b/>
          <w:bCs/>
          <w:color w:val="10323C"/>
        </w:rPr>
      </w:pPr>
      <w:bookmarkStart w:id="1" w:name="_Hlk35405703"/>
      <w:r w:rsidRPr="00045101">
        <w:rPr>
          <w:rFonts w:ascii="Verdana" w:hAnsi="Verdana"/>
          <w:b/>
          <w:bCs/>
          <w:color w:val="10323C"/>
        </w:rPr>
        <w:t>Selbstbestimmung und Partizipation</w:t>
      </w:r>
    </w:p>
    <w:p w14:paraId="3AAFAAC2" w14:textId="6D3C5A23" w:rsidR="00CF2B46" w:rsidRPr="00045101" w:rsidRDefault="00CF2B46" w:rsidP="00CF2B46">
      <w:pPr>
        <w:pStyle w:val="KeinLeerraum"/>
        <w:numPr>
          <w:ilvl w:val="0"/>
          <w:numId w:val="2"/>
        </w:numPr>
        <w:spacing w:line="276" w:lineRule="auto"/>
        <w:ind w:left="360"/>
        <w:rPr>
          <w:rFonts w:ascii="Verdana" w:hAnsi="Verdana"/>
          <w:b/>
          <w:bCs/>
          <w:color w:val="10323C"/>
        </w:rPr>
      </w:pPr>
      <w:r w:rsidRPr="00045101">
        <w:rPr>
          <w:rFonts w:ascii="Verdana" w:hAnsi="Verdana"/>
          <w:b/>
          <w:bCs/>
          <w:color w:val="10323C"/>
        </w:rPr>
        <w:t>Stationäre Versorgung</w:t>
      </w:r>
    </w:p>
    <w:p w14:paraId="0036ABEC" w14:textId="34BBEFE2" w:rsidR="00CF2B46" w:rsidRPr="00045101" w:rsidRDefault="00CF2B46" w:rsidP="00CF2B46">
      <w:pPr>
        <w:pStyle w:val="KeinLeerraum"/>
        <w:numPr>
          <w:ilvl w:val="0"/>
          <w:numId w:val="2"/>
        </w:numPr>
        <w:spacing w:line="276" w:lineRule="auto"/>
        <w:ind w:left="360"/>
        <w:rPr>
          <w:rFonts w:ascii="Verdana" w:hAnsi="Verdana"/>
          <w:b/>
          <w:bCs/>
          <w:color w:val="10323C"/>
        </w:rPr>
      </w:pPr>
      <w:r w:rsidRPr="00045101">
        <w:rPr>
          <w:rFonts w:ascii="Verdana" w:hAnsi="Verdana"/>
          <w:b/>
          <w:bCs/>
          <w:color w:val="10323C"/>
        </w:rPr>
        <w:t>Zwangsmaßnahmen und rechtliche Betreuungen</w:t>
      </w:r>
    </w:p>
    <w:p w14:paraId="4C6E2F3C" w14:textId="0CFBEF1F" w:rsidR="00CF2B46" w:rsidRPr="00045101" w:rsidRDefault="00CF2B46" w:rsidP="00CF2B46">
      <w:pPr>
        <w:pStyle w:val="KeinLeerraum"/>
        <w:numPr>
          <w:ilvl w:val="0"/>
          <w:numId w:val="2"/>
        </w:numPr>
        <w:spacing w:line="276" w:lineRule="auto"/>
        <w:ind w:left="360"/>
        <w:rPr>
          <w:rFonts w:ascii="Verdana" w:hAnsi="Verdana"/>
          <w:b/>
          <w:bCs/>
          <w:color w:val="10323C"/>
        </w:rPr>
      </w:pPr>
      <w:r w:rsidRPr="00045101">
        <w:rPr>
          <w:rFonts w:ascii="Verdana" w:hAnsi="Verdana"/>
          <w:b/>
          <w:bCs/>
          <w:color w:val="10323C"/>
        </w:rPr>
        <w:t>Psychopharmaka</w:t>
      </w:r>
    </w:p>
    <w:p w14:paraId="3A16FAF9" w14:textId="501EFE81" w:rsidR="00CF2B46" w:rsidRPr="00045101" w:rsidRDefault="00CF2B46" w:rsidP="00CF2B46">
      <w:pPr>
        <w:pStyle w:val="KeinLeerraum"/>
        <w:numPr>
          <w:ilvl w:val="0"/>
          <w:numId w:val="2"/>
        </w:numPr>
        <w:spacing w:line="276" w:lineRule="auto"/>
        <w:ind w:left="360"/>
        <w:rPr>
          <w:rFonts w:ascii="Verdana" w:hAnsi="Verdana"/>
          <w:b/>
          <w:bCs/>
          <w:color w:val="10323C"/>
        </w:rPr>
      </w:pPr>
      <w:r w:rsidRPr="00045101">
        <w:rPr>
          <w:rFonts w:ascii="Verdana" w:hAnsi="Verdana"/>
          <w:b/>
          <w:bCs/>
          <w:color w:val="10323C"/>
        </w:rPr>
        <w:t>Ambulante Leistungen</w:t>
      </w:r>
    </w:p>
    <w:p w14:paraId="1EA6F315" w14:textId="5FCC2FC9" w:rsidR="00CF2B46" w:rsidRPr="00045101" w:rsidRDefault="00CF2B46" w:rsidP="00CF2B46">
      <w:pPr>
        <w:pStyle w:val="KeinLeerraum"/>
        <w:numPr>
          <w:ilvl w:val="0"/>
          <w:numId w:val="2"/>
        </w:numPr>
        <w:spacing w:line="276" w:lineRule="auto"/>
        <w:ind w:left="360"/>
        <w:rPr>
          <w:rFonts w:ascii="Verdana" w:hAnsi="Verdana"/>
          <w:b/>
          <w:bCs/>
          <w:color w:val="10323C"/>
        </w:rPr>
      </w:pPr>
      <w:r w:rsidRPr="00045101">
        <w:rPr>
          <w:rFonts w:ascii="Verdana" w:hAnsi="Verdana"/>
          <w:b/>
          <w:bCs/>
          <w:color w:val="10323C"/>
        </w:rPr>
        <w:t>Arbeit und Beschäftigung</w:t>
      </w:r>
    </w:p>
    <w:p w14:paraId="05C83131" w14:textId="0A90D4ED" w:rsidR="00CF2B46" w:rsidRPr="00045101" w:rsidRDefault="00CF2B46" w:rsidP="00CF2B46">
      <w:pPr>
        <w:pStyle w:val="KeinLeerraum"/>
        <w:numPr>
          <w:ilvl w:val="0"/>
          <w:numId w:val="2"/>
        </w:numPr>
        <w:spacing w:line="276" w:lineRule="auto"/>
        <w:ind w:left="360"/>
        <w:rPr>
          <w:rFonts w:ascii="Verdana" w:hAnsi="Verdana"/>
          <w:b/>
          <w:bCs/>
          <w:color w:val="10323C"/>
        </w:rPr>
      </w:pPr>
      <w:r w:rsidRPr="00045101">
        <w:rPr>
          <w:rFonts w:ascii="Verdana" w:hAnsi="Verdana"/>
          <w:b/>
          <w:bCs/>
          <w:color w:val="10323C"/>
        </w:rPr>
        <w:t>(Psycho-)Therapie, Selbsthilfe, Selbstvertretung</w:t>
      </w:r>
    </w:p>
    <w:bookmarkEnd w:id="1"/>
    <w:p w14:paraId="1F429523" w14:textId="35886DC2" w:rsidR="00CF2B46" w:rsidRPr="00045101" w:rsidRDefault="00CF2B46" w:rsidP="00CF2B46">
      <w:pPr>
        <w:pStyle w:val="KeinLeerraum"/>
        <w:spacing w:line="276" w:lineRule="auto"/>
        <w:rPr>
          <w:rFonts w:ascii="Verdana" w:hAnsi="Verdana"/>
          <w:color w:val="10323C"/>
        </w:rPr>
      </w:pPr>
    </w:p>
    <w:p w14:paraId="5860289E" w14:textId="2727E1D9" w:rsidR="00CF2B46" w:rsidRPr="00AF730C" w:rsidRDefault="00CF2B46" w:rsidP="00CF2B46">
      <w:pPr>
        <w:pStyle w:val="KeinLeerraum"/>
        <w:spacing w:line="276" w:lineRule="auto"/>
        <w:rPr>
          <w:rFonts w:ascii="Verdana" w:hAnsi="Verdana"/>
          <w:b/>
          <w:bCs/>
          <w:color w:val="10323C"/>
        </w:rPr>
      </w:pPr>
      <w:r w:rsidRPr="00AF730C">
        <w:rPr>
          <w:rFonts w:ascii="Verdana" w:hAnsi="Verdana"/>
          <w:b/>
          <w:bCs/>
          <w:color w:val="10323C"/>
        </w:rPr>
        <w:t>Für all</w:t>
      </w:r>
      <w:r w:rsidR="00AF730C" w:rsidRPr="00AF730C">
        <w:rPr>
          <w:rFonts w:ascii="Verdana" w:hAnsi="Verdana"/>
          <w:b/>
          <w:bCs/>
          <w:color w:val="10323C"/>
        </w:rPr>
        <w:t>e</w:t>
      </w:r>
      <w:r w:rsidRPr="00AF730C">
        <w:rPr>
          <w:rFonts w:ascii="Verdana" w:hAnsi="Verdana"/>
          <w:b/>
          <w:bCs/>
          <w:color w:val="10323C"/>
        </w:rPr>
        <w:t xml:space="preserve"> bisher vorgeschlagenen Themen wurde Interesse bekundet, außer Psychopharmaka und Selbsthilfe.</w:t>
      </w:r>
    </w:p>
    <w:p w14:paraId="7C032B7B" w14:textId="77777777" w:rsidR="00CF2B46" w:rsidRPr="00AF730C" w:rsidRDefault="00CF2B46" w:rsidP="00CF2B46">
      <w:pPr>
        <w:pStyle w:val="KeinLeerraum"/>
        <w:spacing w:line="276" w:lineRule="auto"/>
        <w:rPr>
          <w:rFonts w:ascii="Verdana" w:hAnsi="Verdana"/>
          <w:b/>
          <w:bCs/>
          <w:color w:val="10323C"/>
        </w:rPr>
      </w:pPr>
    </w:p>
    <w:p w14:paraId="436C9624" w14:textId="79417603" w:rsidR="00CB6DDA" w:rsidRDefault="00CF2B46" w:rsidP="00CF2B46">
      <w:pPr>
        <w:spacing w:after="0"/>
        <w:rPr>
          <w:rFonts w:ascii="Verdana" w:hAnsi="Verdana"/>
          <w:b/>
          <w:bCs/>
          <w:color w:val="10323C"/>
        </w:rPr>
      </w:pPr>
      <w:r w:rsidRPr="00AF730C">
        <w:rPr>
          <w:rFonts w:ascii="Verdana" w:hAnsi="Verdana"/>
          <w:b/>
          <w:bCs/>
          <w:color w:val="10323C"/>
        </w:rPr>
        <w:t xml:space="preserve">Vorschlag: </w:t>
      </w:r>
    </w:p>
    <w:p w14:paraId="20A81814" w14:textId="4D9760E2" w:rsidR="00CF2B46" w:rsidRPr="00AF730C" w:rsidRDefault="00CF2B46" w:rsidP="00CF2B46">
      <w:pPr>
        <w:spacing w:after="0"/>
        <w:rPr>
          <w:rFonts w:ascii="Verdana" w:hAnsi="Verdana"/>
          <w:b/>
          <w:bCs/>
          <w:color w:val="10323C"/>
        </w:rPr>
      </w:pPr>
      <w:r w:rsidRPr="00AF730C">
        <w:rPr>
          <w:rFonts w:ascii="Verdana" w:hAnsi="Verdana"/>
          <w:b/>
          <w:bCs/>
          <w:color w:val="10323C"/>
        </w:rPr>
        <w:t xml:space="preserve">Titel der AGs 1, 5, 6 &amp; 7 ändern + </w:t>
      </w:r>
      <w:r w:rsidR="00EB43C8">
        <w:rPr>
          <w:rFonts w:ascii="Verdana" w:hAnsi="Verdana"/>
          <w:b/>
          <w:bCs/>
          <w:color w:val="10323C"/>
        </w:rPr>
        <w:t>T</w:t>
      </w:r>
      <w:r w:rsidRPr="00AF730C">
        <w:rPr>
          <w:rFonts w:ascii="Verdana" w:hAnsi="Verdana"/>
          <w:b/>
          <w:bCs/>
          <w:color w:val="10323C"/>
        </w:rPr>
        <w:t>hemen hinzufügen</w:t>
      </w:r>
    </w:p>
    <w:p w14:paraId="4332622E" w14:textId="6E274DB5" w:rsidR="00CF2B46" w:rsidRDefault="00CF2B46" w:rsidP="007A3897">
      <w:pPr>
        <w:rPr>
          <w:rFonts w:ascii="Verdana" w:hAnsi="Verdana"/>
          <w:b/>
          <w:bCs/>
          <w:color w:val="10323C"/>
          <w:sz w:val="24"/>
          <w:szCs w:val="24"/>
        </w:rPr>
      </w:pPr>
    </w:p>
    <w:p w14:paraId="083417CB" w14:textId="77777777" w:rsidR="0045561E" w:rsidRPr="00045101" w:rsidRDefault="0045561E" w:rsidP="007A3897">
      <w:pPr>
        <w:rPr>
          <w:rFonts w:ascii="Verdana" w:hAnsi="Verdana"/>
          <w:b/>
          <w:bCs/>
          <w:color w:val="10323C"/>
          <w:sz w:val="24"/>
          <w:szCs w:val="24"/>
        </w:rPr>
      </w:pPr>
    </w:p>
    <w:p w14:paraId="3E6C96C1" w14:textId="2137D938" w:rsidR="009C5455" w:rsidRPr="00CB7500" w:rsidRDefault="008C33C9" w:rsidP="00CB7500">
      <w:pPr>
        <w:pStyle w:val="KeinLeerraum"/>
        <w:rPr>
          <w:rFonts w:ascii="Verdana" w:hAnsi="Verdana"/>
          <w:b/>
          <w:bCs/>
          <w:color w:val="D34610"/>
          <w:sz w:val="24"/>
          <w:szCs w:val="24"/>
        </w:rPr>
      </w:pPr>
      <w:r w:rsidRPr="00CB7500">
        <w:rPr>
          <w:rFonts w:ascii="Verdana" w:hAnsi="Verdana"/>
          <w:b/>
          <w:bCs/>
          <w:color w:val="D34610"/>
          <w:sz w:val="24"/>
          <w:szCs w:val="24"/>
        </w:rPr>
        <w:t>Vorschlag</w:t>
      </w:r>
      <w:r w:rsidR="00CB7500" w:rsidRPr="00CB7500">
        <w:rPr>
          <w:rFonts w:ascii="Verdana" w:hAnsi="Verdana"/>
          <w:b/>
          <w:bCs/>
          <w:color w:val="D34610"/>
          <w:sz w:val="24"/>
          <w:szCs w:val="24"/>
        </w:rPr>
        <w:t xml:space="preserve"> von uns</w:t>
      </w:r>
      <w:r w:rsidRPr="00CB7500">
        <w:rPr>
          <w:rFonts w:ascii="Verdana" w:hAnsi="Verdana"/>
          <w:b/>
          <w:bCs/>
          <w:color w:val="D34610"/>
          <w:sz w:val="24"/>
          <w:szCs w:val="24"/>
        </w:rPr>
        <w:t xml:space="preserve">: </w:t>
      </w:r>
      <w:r w:rsidR="001500A9" w:rsidRPr="00CB7500">
        <w:rPr>
          <w:rFonts w:ascii="Verdana" w:hAnsi="Verdana"/>
          <w:b/>
          <w:bCs/>
          <w:color w:val="D34610"/>
          <w:sz w:val="24"/>
          <w:szCs w:val="24"/>
        </w:rPr>
        <w:t>Arbeitsgruppen</w:t>
      </w:r>
      <w:r w:rsidR="00CB7500" w:rsidRPr="00CB7500">
        <w:rPr>
          <w:rFonts w:ascii="Verdana" w:hAnsi="Verdana"/>
          <w:b/>
          <w:bCs/>
          <w:color w:val="D34610"/>
          <w:sz w:val="24"/>
          <w:szCs w:val="24"/>
        </w:rPr>
        <w:t xml:space="preserve"> &amp;</w:t>
      </w:r>
      <w:r w:rsidR="009C5455" w:rsidRPr="00CB7500">
        <w:rPr>
          <w:rFonts w:ascii="Verdana" w:hAnsi="Verdana"/>
          <w:b/>
          <w:bCs/>
          <w:color w:val="D34610"/>
          <w:sz w:val="24"/>
          <w:szCs w:val="24"/>
        </w:rPr>
        <w:t xml:space="preserve">Themenliste </w:t>
      </w:r>
      <w:r w:rsidR="00893350" w:rsidRPr="00CB7500">
        <w:rPr>
          <w:rFonts w:ascii="Verdana" w:hAnsi="Verdana"/>
          <w:b/>
          <w:bCs/>
          <w:color w:val="D34610"/>
          <w:sz w:val="24"/>
          <w:szCs w:val="24"/>
        </w:rPr>
        <w:t>aktualisiert</w:t>
      </w:r>
    </w:p>
    <w:p w14:paraId="7694F25C" w14:textId="05DB71BB" w:rsidR="00CB7500" w:rsidRPr="00CB7500" w:rsidRDefault="00CB7500" w:rsidP="00CB7500">
      <w:pPr>
        <w:pStyle w:val="KeinLeerraum"/>
        <w:spacing w:after="120"/>
        <w:rPr>
          <w:rFonts w:ascii="Verdana" w:hAnsi="Verdana"/>
          <w:b/>
          <w:bCs/>
          <w:color w:val="D34610"/>
          <w:sz w:val="24"/>
          <w:szCs w:val="24"/>
        </w:rPr>
      </w:pPr>
      <w:r>
        <w:rPr>
          <w:rFonts w:ascii="Verdana" w:hAnsi="Verdana"/>
          <w:b/>
          <w:bCs/>
          <w:color w:val="D34610"/>
          <w:sz w:val="24"/>
          <w:szCs w:val="24"/>
        </w:rPr>
        <w:t>Stand 09.04.2020</w:t>
      </w:r>
    </w:p>
    <w:p w14:paraId="0BBE7C74" w14:textId="21E1E01F" w:rsidR="00AD4D71" w:rsidRPr="00045101" w:rsidRDefault="00AD4D71" w:rsidP="006C5044">
      <w:pPr>
        <w:pStyle w:val="KeinLeerraum"/>
        <w:numPr>
          <w:ilvl w:val="0"/>
          <w:numId w:val="3"/>
        </w:numPr>
        <w:spacing w:line="276" w:lineRule="auto"/>
        <w:ind w:left="340"/>
        <w:rPr>
          <w:rFonts w:ascii="Verdana" w:hAnsi="Verdana"/>
          <w:b/>
          <w:bCs/>
          <w:color w:val="10323C"/>
        </w:rPr>
      </w:pPr>
      <w:r w:rsidRPr="00045101">
        <w:rPr>
          <w:rFonts w:ascii="Verdana" w:hAnsi="Verdana"/>
          <w:b/>
          <w:bCs/>
          <w:color w:val="10323C"/>
        </w:rPr>
        <w:t>Selbstbestimmung, Partizipation &amp; Selbstvertretung</w:t>
      </w:r>
    </w:p>
    <w:p w14:paraId="470E7B2B" w14:textId="766663FB" w:rsidR="009C5455" w:rsidRPr="00045101" w:rsidRDefault="008E6885" w:rsidP="006C5044">
      <w:pPr>
        <w:pStyle w:val="KeinLeerraum"/>
        <w:spacing w:line="276" w:lineRule="auto"/>
        <w:ind w:left="340"/>
        <w:rPr>
          <w:rFonts w:ascii="Verdana" w:hAnsi="Verdana"/>
          <w:color w:val="D34610"/>
        </w:rPr>
      </w:pPr>
      <w:r w:rsidRPr="00045101">
        <w:rPr>
          <w:rFonts w:ascii="Verdana" w:hAnsi="Verdana"/>
          <w:color w:val="10323C"/>
        </w:rPr>
        <w:t xml:space="preserve">Teilhabe, </w:t>
      </w:r>
      <w:r w:rsidR="00524C20">
        <w:rPr>
          <w:rFonts w:ascii="Verdana" w:hAnsi="Verdana"/>
          <w:color w:val="10323C"/>
        </w:rPr>
        <w:t>BTHG,</w:t>
      </w:r>
      <w:r w:rsidR="00524C20" w:rsidRPr="00045101">
        <w:rPr>
          <w:rFonts w:ascii="Verdana" w:hAnsi="Verdana"/>
          <w:color w:val="10323C"/>
        </w:rPr>
        <w:t xml:space="preserve"> </w:t>
      </w:r>
      <w:r w:rsidR="009C5455" w:rsidRPr="00045101">
        <w:rPr>
          <w:rFonts w:ascii="Verdana" w:hAnsi="Verdana"/>
          <w:color w:val="10323C"/>
        </w:rPr>
        <w:t>Diskriminierungserfahrungen</w:t>
      </w:r>
      <w:r w:rsidR="00844A9F" w:rsidRPr="00045101">
        <w:rPr>
          <w:rFonts w:ascii="Verdana" w:hAnsi="Verdana"/>
          <w:color w:val="10323C"/>
        </w:rPr>
        <w:t xml:space="preserve">, </w:t>
      </w:r>
      <w:r w:rsidRPr="00045101">
        <w:rPr>
          <w:rFonts w:ascii="Verdana" w:hAnsi="Verdana"/>
          <w:color w:val="10323C"/>
        </w:rPr>
        <w:t>Selbsthilfe,</w:t>
      </w:r>
      <w:r w:rsidR="00524C20">
        <w:rPr>
          <w:rFonts w:ascii="Verdana" w:hAnsi="Verdana"/>
          <w:color w:val="10323C"/>
        </w:rPr>
        <w:t xml:space="preserve"> </w:t>
      </w:r>
      <w:r w:rsidR="00844A9F" w:rsidRPr="00AF730C">
        <w:rPr>
          <w:rFonts w:ascii="Verdana" w:hAnsi="Verdana"/>
        </w:rPr>
        <w:t>…</w:t>
      </w:r>
    </w:p>
    <w:p w14:paraId="25B9364C" w14:textId="42C98AE0" w:rsidR="00AD4D71" w:rsidRPr="00045101" w:rsidRDefault="00AD4D71" w:rsidP="006C5044">
      <w:pPr>
        <w:pStyle w:val="KeinLeerraum"/>
        <w:numPr>
          <w:ilvl w:val="0"/>
          <w:numId w:val="3"/>
        </w:numPr>
        <w:spacing w:before="120" w:line="276" w:lineRule="auto"/>
        <w:ind w:left="360"/>
        <w:rPr>
          <w:rFonts w:ascii="Verdana" w:hAnsi="Verdana"/>
          <w:b/>
          <w:bCs/>
          <w:color w:val="10323C"/>
        </w:rPr>
      </w:pPr>
      <w:r w:rsidRPr="00045101">
        <w:rPr>
          <w:rFonts w:ascii="Verdana" w:hAnsi="Verdana"/>
          <w:b/>
          <w:bCs/>
          <w:color w:val="10323C"/>
        </w:rPr>
        <w:t>Stationäre Versorgung</w:t>
      </w:r>
    </w:p>
    <w:p w14:paraId="4D88EF20" w14:textId="35DA5F8A" w:rsidR="008C33C9" w:rsidRPr="00AF730C" w:rsidRDefault="008E6885" w:rsidP="006C5044">
      <w:pPr>
        <w:pStyle w:val="KeinLeerraum"/>
        <w:spacing w:line="276" w:lineRule="auto"/>
        <w:ind w:left="340"/>
        <w:rPr>
          <w:rFonts w:ascii="Verdana" w:hAnsi="Verdana"/>
        </w:rPr>
      </w:pPr>
      <w:r w:rsidRPr="00045101">
        <w:rPr>
          <w:rFonts w:ascii="Verdana" w:hAnsi="Verdana"/>
          <w:color w:val="10323C"/>
        </w:rPr>
        <w:t xml:space="preserve">Genesungsbegleitung, </w:t>
      </w:r>
      <w:r w:rsidR="008C33C9" w:rsidRPr="00045101">
        <w:rPr>
          <w:rFonts w:ascii="Verdana" w:hAnsi="Verdana"/>
          <w:color w:val="10323C"/>
        </w:rPr>
        <w:t>Psychopharmaka</w:t>
      </w:r>
      <w:r w:rsidR="00844A9F" w:rsidRPr="00045101">
        <w:rPr>
          <w:rFonts w:ascii="Verdana" w:hAnsi="Verdana"/>
          <w:color w:val="10323C"/>
        </w:rPr>
        <w:t xml:space="preserve">, </w:t>
      </w:r>
      <w:r w:rsidR="00844A9F" w:rsidRPr="00AF730C">
        <w:rPr>
          <w:rFonts w:ascii="Verdana" w:hAnsi="Verdana"/>
        </w:rPr>
        <w:t>…</w:t>
      </w:r>
    </w:p>
    <w:p w14:paraId="315C93CC" w14:textId="77777777" w:rsidR="009B6662" w:rsidRPr="00045101" w:rsidRDefault="009B6662" w:rsidP="006C5044">
      <w:pPr>
        <w:pStyle w:val="KeinLeerraum"/>
        <w:numPr>
          <w:ilvl w:val="0"/>
          <w:numId w:val="3"/>
        </w:numPr>
        <w:spacing w:before="120" w:line="276" w:lineRule="auto"/>
        <w:ind w:left="360"/>
        <w:rPr>
          <w:rFonts w:ascii="Verdana" w:hAnsi="Verdana"/>
          <w:b/>
          <w:bCs/>
          <w:color w:val="10323C"/>
        </w:rPr>
      </w:pPr>
      <w:r w:rsidRPr="00045101">
        <w:rPr>
          <w:rFonts w:ascii="Verdana" w:hAnsi="Verdana"/>
          <w:b/>
          <w:bCs/>
          <w:color w:val="10323C"/>
        </w:rPr>
        <w:t>Zwangsmaßnahmen und rechtliche Betreuungen</w:t>
      </w:r>
    </w:p>
    <w:p w14:paraId="15900ECC" w14:textId="479EBB59" w:rsidR="009B6662" w:rsidRPr="00AF730C" w:rsidRDefault="009B6662" w:rsidP="006C5044">
      <w:pPr>
        <w:pStyle w:val="KeinLeerraum"/>
        <w:spacing w:line="276" w:lineRule="auto"/>
        <w:ind w:left="340"/>
        <w:rPr>
          <w:rFonts w:ascii="Verdana" w:hAnsi="Verdana"/>
        </w:rPr>
      </w:pPr>
      <w:r w:rsidRPr="00045101">
        <w:rPr>
          <w:rFonts w:ascii="Verdana" w:hAnsi="Verdana"/>
          <w:color w:val="10323C"/>
        </w:rPr>
        <w:t xml:space="preserve">Psychopharmaka, </w:t>
      </w:r>
      <w:r w:rsidRPr="00AF730C">
        <w:rPr>
          <w:rFonts w:ascii="Verdana" w:hAnsi="Verdana"/>
        </w:rPr>
        <w:t>…</w:t>
      </w:r>
    </w:p>
    <w:p w14:paraId="5C6F9DB9" w14:textId="3B543592" w:rsidR="00AD4D71" w:rsidRPr="00045101" w:rsidRDefault="00AD4D71" w:rsidP="006C5044">
      <w:pPr>
        <w:pStyle w:val="KeinLeerraum"/>
        <w:numPr>
          <w:ilvl w:val="0"/>
          <w:numId w:val="3"/>
        </w:numPr>
        <w:spacing w:before="120" w:line="276" w:lineRule="auto"/>
        <w:ind w:left="360"/>
        <w:rPr>
          <w:rFonts w:ascii="Verdana" w:hAnsi="Verdana"/>
          <w:b/>
          <w:bCs/>
          <w:color w:val="10323C"/>
        </w:rPr>
      </w:pPr>
      <w:r w:rsidRPr="00045101">
        <w:rPr>
          <w:rFonts w:ascii="Verdana" w:hAnsi="Verdana"/>
          <w:b/>
          <w:bCs/>
          <w:color w:val="10323C"/>
        </w:rPr>
        <w:t>Ambulante Leistungen &amp; Therapie</w:t>
      </w:r>
    </w:p>
    <w:p w14:paraId="2897F37D" w14:textId="45E816F1" w:rsidR="008C33C9" w:rsidRPr="00AF730C" w:rsidRDefault="001500A9" w:rsidP="006C5044">
      <w:pPr>
        <w:pStyle w:val="KeinLeerraum"/>
        <w:spacing w:line="276" w:lineRule="auto"/>
        <w:ind w:left="340"/>
        <w:rPr>
          <w:rFonts w:ascii="Verdana" w:hAnsi="Verdana"/>
        </w:rPr>
      </w:pPr>
      <w:r w:rsidRPr="00045101">
        <w:rPr>
          <w:rFonts w:ascii="Verdana" w:hAnsi="Verdana"/>
          <w:color w:val="10323C"/>
        </w:rPr>
        <w:t xml:space="preserve">Assistenzleistungen, </w:t>
      </w:r>
      <w:r w:rsidR="008C33C9" w:rsidRPr="00045101">
        <w:rPr>
          <w:rFonts w:ascii="Verdana" w:hAnsi="Verdana"/>
          <w:color w:val="10323C"/>
        </w:rPr>
        <w:t>niedrigschwellige Angebote</w:t>
      </w:r>
      <w:r w:rsidR="00844A9F" w:rsidRPr="00045101">
        <w:rPr>
          <w:rFonts w:ascii="Verdana" w:hAnsi="Verdana"/>
          <w:color w:val="10323C"/>
        </w:rPr>
        <w:t>,</w:t>
      </w:r>
      <w:r w:rsidR="00524C20">
        <w:rPr>
          <w:rFonts w:ascii="Verdana" w:hAnsi="Verdana"/>
          <w:color w:val="10323C"/>
        </w:rPr>
        <w:t xml:space="preserve"> BTHG,</w:t>
      </w:r>
      <w:r w:rsidRPr="00045101">
        <w:rPr>
          <w:rFonts w:ascii="Verdana" w:hAnsi="Verdana"/>
          <w:color w:val="10323C"/>
        </w:rPr>
        <w:t xml:space="preserve"> Pflege, Elternschaft, Menschen mit Verantwortung, komplexe Lebenssituationen und passende Angebote, Versorgungsnetze, Therapie</w:t>
      </w:r>
      <w:r w:rsidR="00D44CA4" w:rsidRPr="00045101">
        <w:rPr>
          <w:rFonts w:ascii="Verdana" w:hAnsi="Verdana"/>
          <w:color w:val="10323C"/>
        </w:rPr>
        <w:t xml:space="preserve"> trotz professionell eingeschätzter Ausschlusskriterien</w:t>
      </w:r>
      <w:r w:rsidR="008E6885" w:rsidRPr="00045101">
        <w:rPr>
          <w:rFonts w:ascii="Verdana" w:hAnsi="Verdana"/>
          <w:color w:val="10323C"/>
        </w:rPr>
        <w:t>,</w:t>
      </w:r>
      <w:r w:rsidRPr="00045101">
        <w:rPr>
          <w:rFonts w:ascii="Verdana" w:hAnsi="Verdana"/>
          <w:color w:val="10323C"/>
        </w:rPr>
        <w:t xml:space="preserve"> </w:t>
      </w:r>
      <w:r w:rsidR="00844A9F" w:rsidRPr="00AF730C">
        <w:rPr>
          <w:rFonts w:ascii="Verdana" w:hAnsi="Verdana"/>
        </w:rPr>
        <w:t>…</w:t>
      </w:r>
    </w:p>
    <w:p w14:paraId="31270B1B" w14:textId="43C17134" w:rsidR="00AD4D71" w:rsidRPr="00045101" w:rsidRDefault="009C5455" w:rsidP="006C5044">
      <w:pPr>
        <w:pStyle w:val="KeinLeerraum"/>
        <w:numPr>
          <w:ilvl w:val="0"/>
          <w:numId w:val="3"/>
        </w:numPr>
        <w:spacing w:before="120" w:line="276" w:lineRule="auto"/>
        <w:ind w:left="360"/>
        <w:rPr>
          <w:rFonts w:ascii="Verdana" w:hAnsi="Verdana"/>
          <w:b/>
          <w:bCs/>
          <w:color w:val="10323C"/>
        </w:rPr>
      </w:pPr>
      <w:r w:rsidRPr="00045101">
        <w:rPr>
          <w:rFonts w:ascii="Verdana" w:hAnsi="Verdana"/>
          <w:b/>
          <w:bCs/>
          <w:color w:val="10323C"/>
        </w:rPr>
        <w:t xml:space="preserve">Arbeit, </w:t>
      </w:r>
      <w:r w:rsidR="00AD4D71" w:rsidRPr="00045101">
        <w:rPr>
          <w:rFonts w:ascii="Verdana" w:hAnsi="Verdana"/>
          <w:b/>
          <w:bCs/>
          <w:color w:val="10323C"/>
        </w:rPr>
        <w:t xml:space="preserve">Wohnen &amp; </w:t>
      </w:r>
      <w:r w:rsidRPr="00045101">
        <w:rPr>
          <w:rFonts w:ascii="Verdana" w:hAnsi="Verdana"/>
          <w:b/>
          <w:bCs/>
          <w:color w:val="10323C"/>
        </w:rPr>
        <w:t>Leben</w:t>
      </w:r>
      <w:r w:rsidR="00844A9F" w:rsidRPr="00045101">
        <w:rPr>
          <w:rFonts w:ascii="Verdana" w:hAnsi="Verdana"/>
          <w:b/>
          <w:bCs/>
          <w:color w:val="10323C"/>
        </w:rPr>
        <w:t>slagen</w:t>
      </w:r>
    </w:p>
    <w:p w14:paraId="6BDAA4FE" w14:textId="28D29F01" w:rsidR="008C33C9" w:rsidRPr="00045101" w:rsidRDefault="00844A9F" w:rsidP="006C5044">
      <w:pPr>
        <w:pStyle w:val="KeinLeerraum"/>
        <w:spacing w:line="276" w:lineRule="auto"/>
        <w:ind w:left="340"/>
        <w:rPr>
          <w:rFonts w:ascii="Verdana" w:hAnsi="Verdana"/>
          <w:color w:val="D34610"/>
        </w:rPr>
      </w:pPr>
      <w:r w:rsidRPr="00045101">
        <w:rPr>
          <w:rFonts w:ascii="Verdana" w:hAnsi="Verdana"/>
          <w:color w:val="10323C"/>
        </w:rPr>
        <w:t xml:space="preserve">Assistenz, </w:t>
      </w:r>
      <w:r w:rsidR="008E6885" w:rsidRPr="00045101">
        <w:rPr>
          <w:rFonts w:ascii="Verdana" w:hAnsi="Verdana"/>
          <w:color w:val="10323C"/>
        </w:rPr>
        <w:t>Arbeitsangebote passend zum Menschen (weniger standardisiert)</w:t>
      </w:r>
      <w:r w:rsidR="00D44CA4" w:rsidRPr="00045101">
        <w:rPr>
          <w:rFonts w:ascii="Verdana" w:hAnsi="Verdana"/>
          <w:color w:val="10323C"/>
        </w:rPr>
        <w:t xml:space="preserve">, </w:t>
      </w:r>
      <w:r w:rsidR="00D44CA4" w:rsidRPr="00AF730C">
        <w:rPr>
          <w:rFonts w:ascii="Verdana" w:hAnsi="Verdana"/>
        </w:rPr>
        <w:t>…</w:t>
      </w:r>
    </w:p>
    <w:p w14:paraId="09BA243D" w14:textId="3CED913A" w:rsidR="00AD4D71" w:rsidRPr="00AF730C" w:rsidRDefault="009D0244" w:rsidP="006C5044">
      <w:pPr>
        <w:pStyle w:val="KeinLeerraum"/>
        <w:numPr>
          <w:ilvl w:val="0"/>
          <w:numId w:val="3"/>
        </w:numPr>
        <w:spacing w:before="120" w:line="276" w:lineRule="auto"/>
        <w:ind w:left="360"/>
        <w:rPr>
          <w:rFonts w:ascii="Verdana" w:hAnsi="Verdana"/>
          <w:b/>
          <w:bCs/>
        </w:rPr>
      </w:pPr>
      <w:r w:rsidRPr="00AF730C">
        <w:rPr>
          <w:rFonts w:ascii="Verdana" w:hAnsi="Verdana"/>
          <w:b/>
          <w:bCs/>
        </w:rPr>
        <w:t>offen</w:t>
      </w:r>
      <w:r w:rsidR="008E6885" w:rsidRPr="00AF730C">
        <w:rPr>
          <w:rFonts w:ascii="Verdana" w:hAnsi="Verdana"/>
          <w:b/>
          <w:bCs/>
        </w:rPr>
        <w:t xml:space="preserve"> für neue Vorschläge</w:t>
      </w:r>
    </w:p>
    <w:p w14:paraId="00E941A7" w14:textId="3C990EC6" w:rsidR="006C5044" w:rsidRPr="00AF730C" w:rsidRDefault="006C5044" w:rsidP="006C5044">
      <w:pPr>
        <w:pStyle w:val="KeinLeerraum"/>
        <w:spacing w:line="276" w:lineRule="auto"/>
        <w:ind w:left="360"/>
        <w:rPr>
          <w:rFonts w:ascii="Verdana" w:hAnsi="Verdana"/>
        </w:rPr>
      </w:pPr>
      <w:r w:rsidRPr="00AF730C">
        <w:rPr>
          <w:rFonts w:ascii="Verdana" w:hAnsi="Verdana"/>
        </w:rPr>
        <w:t>…</w:t>
      </w:r>
    </w:p>
    <w:p w14:paraId="1B6D95D9" w14:textId="56D8A67B" w:rsidR="009505A7" w:rsidRPr="00AF730C" w:rsidRDefault="009D0244" w:rsidP="006C5044">
      <w:pPr>
        <w:pStyle w:val="KeinLeerraum"/>
        <w:numPr>
          <w:ilvl w:val="0"/>
          <w:numId w:val="3"/>
        </w:numPr>
        <w:spacing w:before="120" w:line="276" w:lineRule="auto"/>
        <w:ind w:left="360"/>
        <w:rPr>
          <w:rFonts w:ascii="Verdana" w:hAnsi="Verdana"/>
          <w:b/>
          <w:bCs/>
        </w:rPr>
      </w:pPr>
      <w:r w:rsidRPr="00AF730C">
        <w:rPr>
          <w:rFonts w:ascii="Verdana" w:hAnsi="Verdana"/>
          <w:b/>
          <w:bCs/>
        </w:rPr>
        <w:t>offen</w:t>
      </w:r>
      <w:r w:rsidR="008E6885" w:rsidRPr="00AF730C">
        <w:rPr>
          <w:rFonts w:ascii="Verdana" w:hAnsi="Verdana"/>
          <w:b/>
          <w:bCs/>
        </w:rPr>
        <w:t xml:space="preserve"> für neue Vorschläge</w:t>
      </w:r>
    </w:p>
    <w:p w14:paraId="5077B3BE" w14:textId="67CA73A3" w:rsidR="006C5044" w:rsidRPr="00AF730C" w:rsidRDefault="006C5044" w:rsidP="006C5044">
      <w:pPr>
        <w:pStyle w:val="KeinLeerraum"/>
        <w:spacing w:line="276" w:lineRule="auto"/>
        <w:ind w:left="360"/>
        <w:rPr>
          <w:rFonts w:ascii="Verdana" w:hAnsi="Verdana"/>
        </w:rPr>
      </w:pPr>
      <w:r w:rsidRPr="00AF730C">
        <w:rPr>
          <w:rFonts w:ascii="Verdana" w:hAnsi="Verdana"/>
        </w:rPr>
        <w:t>…</w:t>
      </w:r>
    </w:p>
    <w:p w14:paraId="5AAFFD44" w14:textId="2C93EF7F" w:rsidR="00893350" w:rsidRPr="00AF730C" w:rsidRDefault="00893350" w:rsidP="00893350">
      <w:pPr>
        <w:pStyle w:val="KeinLeerraum"/>
        <w:spacing w:line="276" w:lineRule="auto"/>
        <w:rPr>
          <w:rFonts w:ascii="Verdana" w:hAnsi="Verdana"/>
        </w:rPr>
      </w:pPr>
    </w:p>
    <w:p w14:paraId="571663BD" w14:textId="0776F37C" w:rsidR="00893350" w:rsidRDefault="00893350" w:rsidP="00893350">
      <w:pPr>
        <w:rPr>
          <w:rFonts w:ascii="Verdana" w:hAnsi="Verdana"/>
          <w:b/>
          <w:bCs/>
          <w:color w:val="D34610"/>
          <w:sz w:val="24"/>
          <w:szCs w:val="24"/>
        </w:rPr>
      </w:pPr>
      <w:r w:rsidRPr="00045101">
        <w:rPr>
          <w:rFonts w:ascii="Verdana" w:hAnsi="Verdana"/>
          <w:b/>
          <w:bCs/>
          <w:color w:val="D34610"/>
          <w:sz w:val="24"/>
          <w:szCs w:val="24"/>
        </w:rPr>
        <w:t>Wir freuen uns auf weitere Vorschläge!</w:t>
      </w:r>
    </w:p>
    <w:p w14:paraId="79679F2E" w14:textId="2307AEBD" w:rsidR="00CB7500" w:rsidRPr="00045101" w:rsidRDefault="00CB7500" w:rsidP="00893350">
      <w:pPr>
        <w:rPr>
          <w:rFonts w:ascii="Verdana" w:hAnsi="Verdana"/>
          <w:b/>
          <w:bCs/>
          <w:color w:val="D34610"/>
          <w:sz w:val="24"/>
          <w:szCs w:val="24"/>
        </w:rPr>
      </w:pPr>
      <w:r>
        <w:rPr>
          <w:rFonts w:ascii="Verdana" w:hAnsi="Verdana"/>
          <w:b/>
          <w:bCs/>
          <w:color w:val="D34610"/>
          <w:sz w:val="24"/>
          <w:szCs w:val="24"/>
        </w:rPr>
        <w:t>Auch Ergänzungen, Anmerkungen, Kritik und Lob sind erwünscht!</w:t>
      </w:r>
    </w:p>
    <w:p w14:paraId="21626E51" w14:textId="77777777" w:rsidR="00045101" w:rsidRDefault="00045101" w:rsidP="00045101">
      <w:pPr>
        <w:pStyle w:val="KeinLeerraum"/>
        <w:spacing w:after="120" w:line="276" w:lineRule="auto"/>
        <w:rPr>
          <w:rFonts w:ascii="Verdana" w:hAnsi="Verdana"/>
          <w:b/>
          <w:bCs/>
          <w:color w:val="D34610"/>
        </w:rPr>
      </w:pPr>
      <w:r>
        <w:rPr>
          <w:rFonts w:ascii="Verdana" w:hAnsi="Verdana"/>
          <w:b/>
          <w:bCs/>
          <w:color w:val="D34610"/>
        </w:rPr>
        <w:br w:type="page"/>
      </w:r>
    </w:p>
    <w:p w14:paraId="5C291963" w14:textId="7D1880E4" w:rsidR="00045101" w:rsidRPr="00045101" w:rsidRDefault="00CB7500" w:rsidP="00CB7500">
      <w:pPr>
        <w:pStyle w:val="KeinLeerraum"/>
        <w:spacing w:after="120" w:line="276" w:lineRule="auto"/>
        <w:rPr>
          <w:rFonts w:ascii="Verdana" w:hAnsi="Verdana"/>
          <w:b/>
          <w:bCs/>
          <w:color w:val="D34610"/>
        </w:rPr>
      </w:pPr>
      <w:r>
        <w:rPr>
          <w:rFonts w:ascii="Verdana" w:hAnsi="Verdana"/>
          <w:b/>
          <w:bCs/>
          <w:color w:val="D34610"/>
        </w:rPr>
        <w:lastRenderedPageBreak/>
        <w:t>Sammlung der</w:t>
      </w:r>
      <w:r w:rsidR="00045101" w:rsidRPr="00045101">
        <w:rPr>
          <w:rFonts w:ascii="Verdana" w:hAnsi="Verdana"/>
          <w:b/>
          <w:bCs/>
          <w:color w:val="D34610"/>
        </w:rPr>
        <w:t xml:space="preserve"> Themenvorschläge &amp; Gedanken</w:t>
      </w:r>
      <w:r>
        <w:rPr>
          <w:rFonts w:ascii="Verdana" w:hAnsi="Verdana"/>
          <w:b/>
          <w:bCs/>
          <w:color w:val="D34610"/>
        </w:rPr>
        <w:t xml:space="preserve"> von Euch/ Ihnen</w:t>
      </w:r>
    </w:p>
    <w:p w14:paraId="2FBFC8C7" w14:textId="77777777" w:rsidR="00045101" w:rsidRPr="00045101" w:rsidRDefault="00045101" w:rsidP="00045101">
      <w:pPr>
        <w:pStyle w:val="KeinLeerraum"/>
        <w:numPr>
          <w:ilvl w:val="0"/>
          <w:numId w:val="4"/>
        </w:numPr>
        <w:spacing w:line="276" w:lineRule="auto"/>
        <w:ind w:left="360"/>
        <w:rPr>
          <w:rFonts w:ascii="Verdana" w:hAnsi="Verdana"/>
          <w:color w:val="10323C"/>
        </w:rPr>
      </w:pPr>
      <w:r w:rsidRPr="00045101">
        <w:rPr>
          <w:rFonts w:ascii="Verdana" w:hAnsi="Verdana"/>
          <w:color w:val="10323C"/>
        </w:rPr>
        <w:t>ähnlich den S3 Leitlinien, einen Fahrplan mit Handlungsempfehlungen aus trialogischer Sicht entwickeln</w:t>
      </w:r>
    </w:p>
    <w:p w14:paraId="6B863DA7" w14:textId="77777777" w:rsidR="00045101" w:rsidRPr="00045101" w:rsidRDefault="00045101" w:rsidP="00045101">
      <w:pPr>
        <w:pStyle w:val="KeinLeerraum"/>
        <w:numPr>
          <w:ilvl w:val="0"/>
          <w:numId w:val="4"/>
        </w:numPr>
        <w:spacing w:line="276" w:lineRule="auto"/>
        <w:ind w:left="360"/>
        <w:rPr>
          <w:rFonts w:ascii="Verdana" w:hAnsi="Verdana"/>
          <w:color w:val="10323C"/>
        </w:rPr>
      </w:pPr>
      <w:r w:rsidRPr="00045101">
        <w:rPr>
          <w:rFonts w:ascii="Verdana" w:hAnsi="Verdana"/>
          <w:color w:val="10323C"/>
        </w:rPr>
        <w:t>BTHG… findet momentan die Arbeitsgruppennamen nicht gänzlich passend</w:t>
      </w:r>
      <w:r w:rsidRPr="00045101">
        <w:rPr>
          <w:color w:val="10323C"/>
        </w:rPr>
        <w:t xml:space="preserve"> </w:t>
      </w:r>
      <w:r w:rsidRPr="00045101">
        <w:rPr>
          <w:rFonts w:ascii="Verdana" w:hAnsi="Verdana"/>
          <w:color w:val="10323C"/>
        </w:rPr>
        <w:t>- vielleicht wäre es sinnig, dieses auch darin abzubilden - im Sinne der Begrifflichkeiten von Assistenzleistungen, besonderen Wohnformen u.a.?</w:t>
      </w:r>
    </w:p>
    <w:p w14:paraId="17F814D3" w14:textId="77777777" w:rsidR="00045101" w:rsidRPr="00045101" w:rsidRDefault="00045101" w:rsidP="00045101">
      <w:pPr>
        <w:pStyle w:val="KeinLeerraum"/>
        <w:numPr>
          <w:ilvl w:val="0"/>
          <w:numId w:val="4"/>
        </w:numPr>
        <w:spacing w:line="276" w:lineRule="auto"/>
        <w:ind w:left="360"/>
        <w:rPr>
          <w:rFonts w:ascii="Verdana" w:hAnsi="Verdana"/>
          <w:color w:val="10323C"/>
        </w:rPr>
      </w:pPr>
      <w:r w:rsidRPr="00045101">
        <w:rPr>
          <w:rFonts w:ascii="Verdana" w:hAnsi="Verdana"/>
          <w:color w:val="10323C"/>
        </w:rPr>
        <w:t>Begriff der Teilhabe anschauen - immerhin fußen hierauf die Ziele des BTHG und eine trialogische Betrachtung wäre mit Sicherheit spannend, ggf. auch ergänzend in der Arbeitsgruppe 1</w:t>
      </w:r>
    </w:p>
    <w:p w14:paraId="23439E86" w14:textId="77777777" w:rsidR="00045101" w:rsidRPr="00045101" w:rsidRDefault="00045101" w:rsidP="00045101">
      <w:pPr>
        <w:pStyle w:val="KeinLeerraum"/>
        <w:numPr>
          <w:ilvl w:val="0"/>
          <w:numId w:val="4"/>
        </w:numPr>
        <w:spacing w:line="276" w:lineRule="auto"/>
        <w:ind w:left="360"/>
        <w:rPr>
          <w:rFonts w:ascii="Verdana" w:hAnsi="Verdana"/>
          <w:color w:val="10323C"/>
        </w:rPr>
      </w:pPr>
      <w:r w:rsidRPr="00045101">
        <w:rPr>
          <w:rFonts w:ascii="Verdana" w:hAnsi="Verdana"/>
          <w:color w:val="10323C"/>
        </w:rPr>
        <w:t>thematische Beteiligung Genesungsbegleiterin aus der Klinik, Recovery College</w:t>
      </w:r>
    </w:p>
    <w:p w14:paraId="7425332C" w14:textId="60AA4106" w:rsidR="00045101" w:rsidRPr="00045101" w:rsidRDefault="00045101" w:rsidP="00045101">
      <w:pPr>
        <w:pStyle w:val="KeinLeerraum"/>
        <w:numPr>
          <w:ilvl w:val="0"/>
          <w:numId w:val="4"/>
        </w:numPr>
        <w:spacing w:line="276" w:lineRule="auto"/>
        <w:ind w:left="360"/>
        <w:rPr>
          <w:rFonts w:ascii="Verdana" w:hAnsi="Verdana"/>
          <w:color w:val="10323C"/>
        </w:rPr>
      </w:pPr>
      <w:r w:rsidRPr="00045101">
        <w:rPr>
          <w:rFonts w:ascii="Verdana" w:hAnsi="Verdana"/>
          <w:color w:val="10323C"/>
        </w:rPr>
        <w:t xml:space="preserve">„Co-Produktion“ </w:t>
      </w:r>
      <w:r w:rsidR="0045561E">
        <w:rPr>
          <w:rFonts w:ascii="Verdana" w:hAnsi="Verdana"/>
          <w:color w:val="10323C"/>
        </w:rPr>
        <w:t xml:space="preserve">Zusammenarbeit) </w:t>
      </w:r>
      <w:r w:rsidRPr="00045101">
        <w:rPr>
          <w:rFonts w:ascii="Verdana" w:hAnsi="Verdana"/>
          <w:color w:val="10323C"/>
        </w:rPr>
        <w:t xml:space="preserve">und wie man das in der Praxis realisieren kann </w:t>
      </w:r>
    </w:p>
    <w:p w14:paraId="52291D8A" w14:textId="77777777" w:rsidR="00045101" w:rsidRPr="00045101" w:rsidRDefault="00045101" w:rsidP="00045101">
      <w:pPr>
        <w:pStyle w:val="KeinLeerraum"/>
        <w:numPr>
          <w:ilvl w:val="0"/>
          <w:numId w:val="4"/>
        </w:numPr>
        <w:spacing w:line="276" w:lineRule="auto"/>
        <w:ind w:left="360"/>
        <w:rPr>
          <w:rFonts w:ascii="Verdana" w:hAnsi="Verdana"/>
          <w:color w:val="10323C"/>
        </w:rPr>
      </w:pPr>
      <w:r w:rsidRPr="00045101">
        <w:rPr>
          <w:rFonts w:ascii="Verdana" w:hAnsi="Verdana"/>
          <w:color w:val="10323C"/>
        </w:rPr>
        <w:t>Interesse gilt vor allem die Arbeitsgruppen 1. Selbstbestimmung und Partizipation und 6. Arbeit und Beschäftigung</w:t>
      </w:r>
    </w:p>
    <w:p w14:paraId="0E5F0908" w14:textId="77777777" w:rsidR="00045101" w:rsidRPr="00045101" w:rsidRDefault="00045101" w:rsidP="00045101">
      <w:pPr>
        <w:pStyle w:val="KeinLeerraum"/>
        <w:numPr>
          <w:ilvl w:val="0"/>
          <w:numId w:val="4"/>
        </w:numPr>
        <w:spacing w:line="276" w:lineRule="auto"/>
        <w:ind w:left="360"/>
        <w:rPr>
          <w:rFonts w:ascii="Verdana" w:hAnsi="Verdana"/>
          <w:color w:val="10323C"/>
        </w:rPr>
      </w:pPr>
      <w:r w:rsidRPr="00045101">
        <w:rPr>
          <w:rFonts w:ascii="Verdana" w:hAnsi="Verdana"/>
          <w:color w:val="10323C"/>
        </w:rPr>
        <w:t>Das Thema (fachpolitische) Selbstvertretung liegt mir auch sehr nah, aber der (Psycho-)Therapie und Selbsthilfe weniger.</w:t>
      </w:r>
    </w:p>
    <w:p w14:paraId="6EEA3FD6" w14:textId="77777777" w:rsidR="00045101" w:rsidRPr="00045101" w:rsidRDefault="00045101" w:rsidP="00045101">
      <w:pPr>
        <w:pStyle w:val="KeinLeerraum"/>
        <w:numPr>
          <w:ilvl w:val="0"/>
          <w:numId w:val="4"/>
        </w:numPr>
        <w:spacing w:line="276" w:lineRule="auto"/>
        <w:ind w:left="360"/>
        <w:rPr>
          <w:rFonts w:ascii="Verdana" w:hAnsi="Verdana"/>
          <w:color w:val="10323C"/>
        </w:rPr>
      </w:pPr>
      <w:r w:rsidRPr="00045101">
        <w:rPr>
          <w:rFonts w:ascii="Verdana" w:hAnsi="Verdana"/>
          <w:color w:val="10323C"/>
        </w:rPr>
        <w:t xml:space="preserve">besonderes Interesse für die AG Arbeit. "Arbeit: nicht als Almosen oder Damoklesschwert, sondern </w:t>
      </w:r>
      <w:proofErr w:type="spellStart"/>
      <w:r w:rsidRPr="00045101">
        <w:rPr>
          <w:rFonts w:ascii="Verdana" w:hAnsi="Verdana"/>
          <w:color w:val="10323C"/>
        </w:rPr>
        <w:t>win</w:t>
      </w:r>
      <w:proofErr w:type="spellEnd"/>
      <w:r w:rsidRPr="00045101">
        <w:rPr>
          <w:rFonts w:ascii="Verdana" w:hAnsi="Verdana"/>
          <w:color w:val="10323C"/>
        </w:rPr>
        <w:t>/</w:t>
      </w:r>
      <w:proofErr w:type="spellStart"/>
      <w:r w:rsidRPr="00045101">
        <w:rPr>
          <w:rFonts w:ascii="Verdana" w:hAnsi="Verdana"/>
          <w:color w:val="10323C"/>
        </w:rPr>
        <w:t>win</w:t>
      </w:r>
      <w:proofErr w:type="spellEnd"/>
      <w:r w:rsidRPr="00045101">
        <w:rPr>
          <w:rFonts w:ascii="Verdana" w:hAnsi="Verdana"/>
          <w:color w:val="10323C"/>
        </w:rPr>
        <w:t xml:space="preserve"> für alle Seiten. Wie kann das besser gehen? Denn der Mensch ist weniger standardisiert und normiert als die heutige Arbeitswelt, dies gilt für Menschen mit psychischer Beeinträchtigung oder nach schweren Krisen umso mehr."</w:t>
      </w:r>
    </w:p>
    <w:p w14:paraId="2B9FDCF8" w14:textId="77777777" w:rsidR="00045101" w:rsidRPr="00045101" w:rsidRDefault="00045101" w:rsidP="00045101">
      <w:pPr>
        <w:pStyle w:val="KeinLeerraum"/>
        <w:numPr>
          <w:ilvl w:val="0"/>
          <w:numId w:val="4"/>
        </w:numPr>
        <w:spacing w:line="276" w:lineRule="auto"/>
        <w:ind w:left="360"/>
        <w:rPr>
          <w:rFonts w:ascii="Verdana" w:hAnsi="Verdana"/>
          <w:color w:val="10323C"/>
        </w:rPr>
      </w:pPr>
      <w:r w:rsidRPr="00045101">
        <w:rPr>
          <w:rFonts w:ascii="Verdana" w:hAnsi="Verdana"/>
          <w:color w:val="10323C"/>
        </w:rPr>
        <w:t>Zeitnahe ambulante Versorgung mit Psychotherapie</w:t>
      </w:r>
    </w:p>
    <w:p w14:paraId="2EECE30C" w14:textId="77777777" w:rsidR="00045101" w:rsidRPr="00045101" w:rsidRDefault="00045101" w:rsidP="00045101">
      <w:pPr>
        <w:pStyle w:val="KeinLeerraum"/>
        <w:numPr>
          <w:ilvl w:val="1"/>
          <w:numId w:val="4"/>
        </w:numPr>
        <w:spacing w:line="276" w:lineRule="auto"/>
        <w:ind w:left="927"/>
        <w:rPr>
          <w:rFonts w:ascii="Verdana" w:hAnsi="Verdana"/>
          <w:color w:val="10323C"/>
        </w:rPr>
      </w:pPr>
      <w:r w:rsidRPr="00045101">
        <w:rPr>
          <w:rFonts w:ascii="Verdana" w:hAnsi="Verdana"/>
          <w:color w:val="10323C"/>
        </w:rPr>
        <w:t>Berücksichtigung/Erfahrung/nicht fremdbestimmender Umgang/Sensibilität von Behandler_innen durch/mit/für Diskriminierungserfahrungen wie Behinderungen, Elternschaft/Pflege, Geschlecht inkl. Trans- und Nichtbinär-Sein oder anderen Formen struktureller Diskriminierung.</w:t>
      </w:r>
    </w:p>
    <w:p w14:paraId="50CF0BBD" w14:textId="77777777" w:rsidR="00045101" w:rsidRPr="00045101" w:rsidRDefault="00045101" w:rsidP="00045101">
      <w:pPr>
        <w:pStyle w:val="KeinLeerraum"/>
        <w:numPr>
          <w:ilvl w:val="1"/>
          <w:numId w:val="4"/>
        </w:numPr>
        <w:spacing w:line="276" w:lineRule="auto"/>
        <w:ind w:left="927"/>
        <w:rPr>
          <w:rFonts w:ascii="Verdana" w:hAnsi="Verdana"/>
          <w:color w:val="10323C"/>
        </w:rPr>
      </w:pPr>
      <w:r w:rsidRPr="00045101">
        <w:rPr>
          <w:rFonts w:ascii="Verdana" w:hAnsi="Verdana"/>
          <w:color w:val="10323C"/>
        </w:rPr>
        <w:t xml:space="preserve">Ambulante Behandlungsmöglichkeiten und praktische (nicht „pädagogische“/fremdbestimmende), niedrigschwellige Entlastung/Hilfe bei Pflege/Elternschaft (insbesondere auch unter dem Aspekt, dass Klinikbehandlungen eine zu hohe Hürde für Menschen mit Verantwortung für andere Menschen sind. Die Menschen, für die Verantwortung getragen wird, sind mitunter sehr krank und können nicht mit einfacher Kinder-/Altenpflege versorgt werden.) </w:t>
      </w:r>
    </w:p>
    <w:p w14:paraId="32023D55" w14:textId="77777777" w:rsidR="00045101" w:rsidRPr="00045101" w:rsidRDefault="00045101" w:rsidP="00045101">
      <w:pPr>
        <w:pStyle w:val="KeinLeerraum"/>
        <w:numPr>
          <w:ilvl w:val="1"/>
          <w:numId w:val="4"/>
        </w:numPr>
        <w:spacing w:line="276" w:lineRule="auto"/>
        <w:ind w:left="927"/>
        <w:rPr>
          <w:rFonts w:ascii="Verdana" w:hAnsi="Verdana"/>
          <w:color w:val="10323C"/>
        </w:rPr>
      </w:pPr>
      <w:r w:rsidRPr="00045101">
        <w:rPr>
          <w:rFonts w:ascii="Verdana" w:hAnsi="Verdana"/>
          <w:color w:val="10323C"/>
        </w:rPr>
        <w:t>Oder generell die Offenheit der Strukturen für komplexe Lebenssituationen. So viele Leute fallen durch Versorgungsnetze oder es werden Dritte gefährdet, weil ihre Lebenslagen zu komplex für die pauschalen Angebote sind.</w:t>
      </w:r>
    </w:p>
    <w:p w14:paraId="1AF7C065" w14:textId="77777777" w:rsidR="00045101" w:rsidRPr="00045101" w:rsidRDefault="00045101" w:rsidP="00045101">
      <w:pPr>
        <w:pStyle w:val="KeinLeerraum"/>
        <w:numPr>
          <w:ilvl w:val="1"/>
          <w:numId w:val="4"/>
        </w:numPr>
        <w:spacing w:line="276" w:lineRule="auto"/>
        <w:ind w:left="927"/>
        <w:rPr>
          <w:rFonts w:ascii="Verdana" w:hAnsi="Verdana"/>
          <w:color w:val="10323C"/>
        </w:rPr>
      </w:pPr>
      <w:r w:rsidRPr="00045101">
        <w:rPr>
          <w:rFonts w:ascii="Verdana" w:hAnsi="Verdana"/>
          <w:color w:val="10323C"/>
        </w:rPr>
        <w:t>Ambulante Psychotherapie trotz Sucht, Trans-Sein, Schwierigkeiten mit verbaler Kommunikation oder sozialen Situationen, Elternschaft/Pflege/Alleinerziehen, Täter_innenkontakt …</w:t>
      </w:r>
    </w:p>
    <w:p w14:paraId="2D9CA65A" w14:textId="77777777" w:rsidR="00045101" w:rsidRPr="00045101" w:rsidRDefault="00045101" w:rsidP="00045101">
      <w:pPr>
        <w:pStyle w:val="KeinLeerraum"/>
        <w:numPr>
          <w:ilvl w:val="0"/>
          <w:numId w:val="4"/>
        </w:numPr>
        <w:spacing w:line="276" w:lineRule="auto"/>
        <w:ind w:left="360"/>
        <w:rPr>
          <w:rFonts w:ascii="Verdana" w:hAnsi="Verdana"/>
          <w:color w:val="10323C"/>
        </w:rPr>
      </w:pPr>
      <w:r w:rsidRPr="00045101">
        <w:rPr>
          <w:rFonts w:ascii="Verdana" w:hAnsi="Verdana"/>
          <w:color w:val="10323C"/>
        </w:rPr>
        <w:t>besonderes Interesse AGs zur stationären Versorgung und ambulanten Leistungserbringung, ggf. auch zu Zwangsmaßnahmen und rechtlicher Betreuung. Ansonsten auch an allen Stellen, an denen die Rolle der Beschäftigten in den psychiatrischen Einrichtungen tangiert ist.</w:t>
      </w:r>
    </w:p>
    <w:p w14:paraId="4257B427" w14:textId="77777777" w:rsidR="00893350" w:rsidRPr="006C5044" w:rsidRDefault="00893350" w:rsidP="00893350">
      <w:pPr>
        <w:pStyle w:val="KeinLeerraum"/>
        <w:spacing w:line="276" w:lineRule="auto"/>
        <w:rPr>
          <w:rFonts w:ascii="Verdana" w:hAnsi="Verdana"/>
        </w:rPr>
      </w:pPr>
    </w:p>
    <w:sectPr w:rsidR="00893350" w:rsidRPr="006C5044" w:rsidSect="00B13655">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97F76" w14:textId="77777777" w:rsidR="003B026E" w:rsidRDefault="003B026E" w:rsidP="00045101">
      <w:pPr>
        <w:spacing w:after="0" w:line="240" w:lineRule="auto"/>
      </w:pPr>
      <w:r>
        <w:separator/>
      </w:r>
    </w:p>
  </w:endnote>
  <w:endnote w:type="continuationSeparator" w:id="0">
    <w:p w14:paraId="27FA9E57" w14:textId="77777777" w:rsidR="003B026E" w:rsidRDefault="003B026E" w:rsidP="0004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3968357"/>
      <w:docPartObj>
        <w:docPartGallery w:val="Page Numbers (Bottom of Page)"/>
        <w:docPartUnique/>
      </w:docPartObj>
    </w:sdtPr>
    <w:sdtEndPr>
      <w:rPr>
        <w:b/>
        <w:bCs/>
        <w:color w:val="10323C"/>
      </w:rPr>
    </w:sdtEndPr>
    <w:sdtContent>
      <w:p w14:paraId="7029EF5E" w14:textId="4F672118" w:rsidR="00CB7500" w:rsidRPr="00CB7500" w:rsidRDefault="00CB7500">
        <w:pPr>
          <w:pStyle w:val="Fuzeile"/>
          <w:jc w:val="right"/>
          <w:rPr>
            <w:b/>
            <w:bCs/>
            <w:color w:val="10323C"/>
          </w:rPr>
        </w:pPr>
        <w:r w:rsidRPr="00CB7500">
          <w:rPr>
            <w:b/>
            <w:bCs/>
            <w:color w:val="10323C"/>
          </w:rPr>
          <w:fldChar w:fldCharType="begin"/>
        </w:r>
        <w:r w:rsidRPr="00CB7500">
          <w:rPr>
            <w:b/>
            <w:bCs/>
            <w:color w:val="10323C"/>
          </w:rPr>
          <w:instrText>PAGE   \* MERGEFORMAT</w:instrText>
        </w:r>
        <w:r w:rsidRPr="00CB7500">
          <w:rPr>
            <w:b/>
            <w:bCs/>
            <w:color w:val="10323C"/>
          </w:rPr>
          <w:fldChar w:fldCharType="separate"/>
        </w:r>
        <w:r w:rsidRPr="00CB7500">
          <w:rPr>
            <w:b/>
            <w:bCs/>
            <w:color w:val="10323C"/>
          </w:rPr>
          <w:t>2</w:t>
        </w:r>
        <w:r w:rsidRPr="00CB7500">
          <w:rPr>
            <w:b/>
            <w:bCs/>
            <w:color w:val="10323C"/>
          </w:rPr>
          <w:fldChar w:fldCharType="end"/>
        </w:r>
      </w:p>
    </w:sdtContent>
  </w:sdt>
  <w:p w14:paraId="380FEC3D" w14:textId="77777777" w:rsidR="00CB7500" w:rsidRDefault="00CB75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2FFC7" w14:textId="77777777" w:rsidR="003B026E" w:rsidRDefault="003B026E" w:rsidP="00045101">
      <w:pPr>
        <w:spacing w:after="0" w:line="240" w:lineRule="auto"/>
      </w:pPr>
      <w:r>
        <w:separator/>
      </w:r>
    </w:p>
  </w:footnote>
  <w:footnote w:type="continuationSeparator" w:id="0">
    <w:p w14:paraId="446E6C87" w14:textId="77777777" w:rsidR="003B026E" w:rsidRDefault="003B026E" w:rsidP="00045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A3CC1"/>
    <w:multiLevelType w:val="hybridMultilevel"/>
    <w:tmpl w:val="21F294D2"/>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3D1B3F"/>
    <w:multiLevelType w:val="hybridMultilevel"/>
    <w:tmpl w:val="FA82FE7C"/>
    <w:lvl w:ilvl="0" w:tplc="0407000F">
      <w:start w:val="1"/>
      <w:numFmt w:val="decimal"/>
      <w:lvlText w:val="%1."/>
      <w:lvlJc w:val="left"/>
      <w:pPr>
        <w:ind w:left="3600" w:hanging="360"/>
      </w:pPr>
      <w:rPr>
        <w:rFonts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2" w15:restartNumberingAfterBreak="0">
    <w:nsid w:val="5FE22F87"/>
    <w:multiLevelType w:val="hybridMultilevel"/>
    <w:tmpl w:val="917CBCA8"/>
    <w:lvl w:ilvl="0" w:tplc="04070001">
      <w:start w:val="1"/>
      <w:numFmt w:val="bullet"/>
      <w:lvlText w:val=""/>
      <w:lvlJc w:val="left"/>
      <w:pPr>
        <w:ind w:left="3600" w:hanging="360"/>
      </w:pPr>
      <w:rPr>
        <w:rFonts w:ascii="Symbol" w:hAnsi="Symbol" w:hint="default"/>
      </w:rPr>
    </w:lvl>
    <w:lvl w:ilvl="1" w:tplc="04070003">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3" w15:restartNumberingAfterBreak="0">
    <w:nsid w:val="6B9D2E3B"/>
    <w:multiLevelType w:val="hybridMultilevel"/>
    <w:tmpl w:val="9A04F418"/>
    <w:lvl w:ilvl="0" w:tplc="0407000F">
      <w:start w:val="1"/>
      <w:numFmt w:val="decimal"/>
      <w:lvlText w:val="%1."/>
      <w:lvlJc w:val="left"/>
      <w:pPr>
        <w:ind w:left="720" w:hanging="360"/>
      </w:pPr>
    </w:lvl>
    <w:lvl w:ilvl="1" w:tplc="D54205E8">
      <w:start w:val="1"/>
      <w:numFmt w:val="lowerLetter"/>
      <w:lvlText w:val="%2."/>
      <w:lvlJc w:val="left"/>
      <w:pPr>
        <w:ind w:left="1440" w:hanging="360"/>
      </w:pPr>
      <w:rPr>
        <w:b w:val="0"/>
        <w:bCs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A1679D"/>
    <w:multiLevelType w:val="hybridMultilevel"/>
    <w:tmpl w:val="5A501422"/>
    <w:lvl w:ilvl="0" w:tplc="04070001">
      <w:start w:val="1"/>
      <w:numFmt w:val="bullet"/>
      <w:lvlText w:val=""/>
      <w:lvlJc w:val="left"/>
      <w:pPr>
        <w:ind w:left="3600" w:hanging="360"/>
      </w:pPr>
      <w:rPr>
        <w:rFonts w:ascii="Symbol" w:hAnsi="Symbol" w:hint="default"/>
      </w:rPr>
    </w:lvl>
    <w:lvl w:ilvl="1" w:tplc="0407000B">
      <w:start w:val="1"/>
      <w:numFmt w:val="bullet"/>
      <w:lvlText w:val=""/>
      <w:lvlJc w:val="left"/>
      <w:pPr>
        <w:ind w:left="4320" w:hanging="360"/>
      </w:pPr>
      <w:rPr>
        <w:rFonts w:ascii="Wingdings" w:hAnsi="Wingdings"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61"/>
    <w:rsid w:val="00045101"/>
    <w:rsid w:val="001500A9"/>
    <w:rsid w:val="003B026E"/>
    <w:rsid w:val="00411F7C"/>
    <w:rsid w:val="0045137D"/>
    <w:rsid w:val="0045561E"/>
    <w:rsid w:val="004A36C7"/>
    <w:rsid w:val="00524C20"/>
    <w:rsid w:val="006B1D61"/>
    <w:rsid w:val="006C5044"/>
    <w:rsid w:val="007A3897"/>
    <w:rsid w:val="00844A9F"/>
    <w:rsid w:val="00893350"/>
    <w:rsid w:val="008C33C9"/>
    <w:rsid w:val="008E6885"/>
    <w:rsid w:val="0093024D"/>
    <w:rsid w:val="009B6662"/>
    <w:rsid w:val="009C5455"/>
    <w:rsid w:val="009D0244"/>
    <w:rsid w:val="00AD4D71"/>
    <w:rsid w:val="00AD67C4"/>
    <w:rsid w:val="00AF730C"/>
    <w:rsid w:val="00B13655"/>
    <w:rsid w:val="00B462CF"/>
    <w:rsid w:val="00B72E91"/>
    <w:rsid w:val="00BA26C2"/>
    <w:rsid w:val="00CA6773"/>
    <w:rsid w:val="00CB6DDA"/>
    <w:rsid w:val="00CB7500"/>
    <w:rsid w:val="00CF2B46"/>
    <w:rsid w:val="00D44CA4"/>
    <w:rsid w:val="00DC13EF"/>
    <w:rsid w:val="00DE6ACC"/>
    <w:rsid w:val="00EB43C8"/>
    <w:rsid w:val="00F02C5E"/>
    <w:rsid w:val="00F05D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64FB2"/>
  <w15:chartTrackingRefBased/>
  <w15:docId w15:val="{A82D4BDD-3548-4438-80E2-AFEEEF06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13655"/>
    <w:pPr>
      <w:spacing w:after="0" w:line="240" w:lineRule="auto"/>
    </w:pPr>
  </w:style>
  <w:style w:type="paragraph" w:styleId="Listenabsatz">
    <w:name w:val="List Paragraph"/>
    <w:basedOn w:val="Standard"/>
    <w:uiPriority w:val="34"/>
    <w:qFormat/>
    <w:rsid w:val="00844A9F"/>
    <w:pPr>
      <w:ind w:left="720"/>
      <w:contextualSpacing/>
    </w:pPr>
  </w:style>
  <w:style w:type="paragraph" w:styleId="Kopfzeile">
    <w:name w:val="header"/>
    <w:basedOn w:val="Standard"/>
    <w:link w:val="KopfzeileZchn"/>
    <w:uiPriority w:val="99"/>
    <w:unhideWhenUsed/>
    <w:rsid w:val="000451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5101"/>
  </w:style>
  <w:style w:type="paragraph" w:styleId="Fuzeile">
    <w:name w:val="footer"/>
    <w:basedOn w:val="Standard"/>
    <w:link w:val="FuzeileZchn"/>
    <w:uiPriority w:val="99"/>
    <w:unhideWhenUsed/>
    <w:rsid w:val="000451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5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FA1B4-D686-47F7-90CC-6723C6CB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3413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GaestePC</dc:creator>
  <cp:keywords/>
  <dc:description/>
  <cp:lastModifiedBy>User</cp:lastModifiedBy>
  <cp:revision>2</cp:revision>
  <dcterms:created xsi:type="dcterms:W3CDTF">2020-04-09T15:10:00Z</dcterms:created>
  <dcterms:modified xsi:type="dcterms:W3CDTF">2020-04-09T15:10:00Z</dcterms:modified>
</cp:coreProperties>
</file>